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B8" w:rsidRPr="005F10B8" w:rsidRDefault="005F10B8" w:rsidP="005F10B8">
      <w:pPr>
        <w:keepNext/>
        <w:keepLines/>
        <w:widowControl w:val="0"/>
        <w:spacing w:after="41" w:line="380" w:lineRule="exact"/>
        <w:ind w:right="400"/>
        <w:outlineLvl w:val="3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eastAsia="ru-RU" w:bidi="ru-RU"/>
        </w:rPr>
      </w:pPr>
      <w:bookmarkStart w:id="0" w:name="bookmark31"/>
      <w:r w:rsidRPr="005F10B8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eastAsia="ru-RU" w:bidi="ru-RU"/>
        </w:rPr>
        <w:t>РЕЗУЛЬТАТЫ МЕТОДИЧЕСКОЙ ДЕЯТЕЛЬНОСТИ ОРГАНИЗАЦИИ</w:t>
      </w:r>
      <w:bookmarkEnd w:id="0"/>
      <w:r w:rsidRPr="005F10B8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eastAsia="ru-RU" w:bidi="ru-RU"/>
        </w:rPr>
        <w:t xml:space="preserve"> ЗА 2019-2020 УЧЕБНЫЙ ГОД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Важным направлением работы гимназии является постоянное совершенствование педагогического мастерства учительских кадров через систему повышения квалификации. Потребность участия в курсах повышения квалификации обусловлена необходимостью преодолевать на практике возникающие затруднения, овладеть новыми технологиями, методами, приемами. Способность и необходимость повышения квалификации, углубления предметных знаний и знакомства с современными образовательными технологиями формируется у педагогов в процессе работы с источниками информации, анализа и самоанализа собственной деятельности, деятельности коллег и учеников.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2019-2020 учебном году курсы повышения квалификации </w:t>
      </w:r>
      <w:proofErr w:type="gramStart"/>
      <w:r w:rsidRPr="005F10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прошли  91</w:t>
      </w:r>
      <w:proofErr w:type="gramEnd"/>
      <w:r w:rsidRPr="005F10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педагог </w:t>
      </w: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гимназии.</w:t>
      </w:r>
      <w:r w:rsidRPr="005F10B8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t xml:space="preserve"> 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4E17B96" wp14:editId="594ED938">
            <wp:simplePos x="0" y="0"/>
            <wp:positionH relativeFrom="column">
              <wp:posOffset>-16510</wp:posOffset>
            </wp:positionH>
            <wp:positionV relativeFrom="paragraph">
              <wp:posOffset>832485</wp:posOffset>
            </wp:positionV>
            <wp:extent cx="6231890" cy="2552700"/>
            <wp:effectExtent l="0" t="0" r="16510" b="0"/>
            <wp:wrapThrough wrapText="bothSides">
              <wp:wrapPolygon edited="0">
                <wp:start x="0" y="0"/>
                <wp:lineTo x="0" y="21439"/>
                <wp:lineTo x="21591" y="21439"/>
                <wp:lineTo x="21591" y="0"/>
                <wp:lineTo x="0" y="0"/>
              </wp:wrapPolygon>
            </wp:wrapThrough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 целью развития кадрового потенциала гимназии в течении года систематически проводились мероприятия по повышению профессионального уровня педагогов: семинары, открытые уроки, консультации,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вебинары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В начале декабря, в рамках инновационной деятельности, была проведена муниципальная научно-практическая конференция "Проблема функциональной грамотности у участников образовательного процесса на базе МБОУ гимназии № 18 (выступления: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Боцева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Ю.Ю., Устименко Г.В.,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Балахова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В.П.,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Чернышова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Е.А.)</w:t>
      </w:r>
      <w:r w:rsidRPr="005F10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0F02E3B" wp14:editId="592A750F">
            <wp:simplePos x="0" y="0"/>
            <wp:positionH relativeFrom="column">
              <wp:posOffset>-16510</wp:posOffset>
            </wp:positionH>
            <wp:positionV relativeFrom="paragraph">
              <wp:posOffset>1017905</wp:posOffset>
            </wp:positionV>
            <wp:extent cx="6231890" cy="2552700"/>
            <wp:effectExtent l="0" t="0" r="16510" b="0"/>
            <wp:wrapThrough wrapText="bothSides">
              <wp:wrapPolygon edited="0">
                <wp:start x="0" y="0"/>
                <wp:lineTo x="0" y="21439"/>
                <wp:lineTo x="21591" y="21439"/>
                <wp:lineTo x="21591" y="0"/>
                <wp:lineTo x="0" y="0"/>
              </wp:wrapPolygon>
            </wp:wrapThrough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Наши</w:t>
      </w:r>
      <w:proofErr w:type="gram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педагоги активно транслируют свой опыт. Так,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Чепурная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О.В. посетила методический семинар "Современные информационно-образовательные ресурсы и организация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технолоигческой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подготовки в условиях реализации Национального проекта "Образование" в октябре 2019г. 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Крупельницкая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Е.Д. участвовала в IV краевой конференции "Опыт, инновации и перспективы организации исследовательской работы" 9-11 октября 2019г.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Самойлова Е.М. участвовала в методическом практикуме "Подготовка к ЕГЭ по литературе".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Балахова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В.П. участвовала в методическом практикуме "Подготовка к ЕГЭ по русскому языку".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Балахова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В.П. участвовала в методическом практикуме "Развитие читательской грамотности учащихся во внеурочной деятельности".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ноябре 2019г. Мащенко М.В.,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Шепелина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О.Б., Ерохова О.П.,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Нашеба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Л.В.,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Юницкая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Ю.Ю.,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Жилевская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С.В. стали участниками ХХ Международной научно-практической конференции "Образование: традиции и инновации " в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г.Прага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Чешская республика, а в апреле 2020 г. школу представляли Севергина Л.Н.,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Оглы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А.Ю., Никулина А.В. 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Лосева С.И., Майорова Л.Е., Дружинина М.М. провели муниципальный мастер-класс "Стратегии устной части ОГЭ 2020г. по английскому языку".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Тонкогубова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Т.И. выступала на муниципальном семинаре для молодых учителей и учащихся 11-х классов, сдающих ЕГЭ по химии "Разбор заданий части С".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Боцева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Ю.Ю.,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Шепелина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О.Б., Казанцева Л.П.,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Стрыгина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Е.Н., Никулина М.В. выступали на Х Открытом краснодарском фестивале педагогических инициатив "Новые идеи - новой школе" в феврале 2020г.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Казанцева Л.П.,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Плукчи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Н.И. участвовали в Х Всероссийской конференции с международным участием "Информационные технологии для новой школы" в марте 2020г.; 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Мащенко М.В. стала участником Международной практической онлайн конференции "Образовательные технологии 2020: реализация, эффективность, перспективы" (диплом 1 степени за успешно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пройденые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тестирования в номинациях "День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дисанта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школе", "Создание обучающих интерактивных упражнений при помощи диалоговых тренажеров", "Реализация STEM-образования в современной школе", "Современные инструменты преподавания математики", "Создание ситуации успеха на уроке", "Технология создания электронных дидактических игр", "Школьный STEM-парк - новый формат школьного дополнительного образования". )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феврале была проведена Виртуальная онлайн-конференция по теме "Самообразование в рамках реализации МСИП" (выступления: Ерохова О.П., Казанцева Л.П.,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Шепелина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О.Б.,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Нашеба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Л.В., Севергина Л.Н.,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Винаков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В.А.,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Чепурной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В.О., Селихова Е.Г.,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Асямочкина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Е.И., Черенкова Е.С.,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Юницкая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Ю.Ю.,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Жилевская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С.В.,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Оглы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А.Ю., Сазонов К.В., Сафронова Ю.В.); 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Также в марте проведена традиционная учительская научно-методическая конференция "Самообразование: секреты эффективности" (выступало 47 человек).</w:t>
      </w:r>
    </w:p>
    <w:p w:rsidR="005F10B8" w:rsidRPr="005F10B8" w:rsidRDefault="005F10B8" w:rsidP="005F10B8">
      <w:pPr>
        <w:keepNext/>
        <w:keepLines/>
        <w:widowControl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F10B8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F10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Количество и охват выступающих на учительской конференции</w:t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F10B8">
        <w:rPr>
          <w:rFonts w:ascii="Times New Roman" w:eastAsia="Calibri" w:hAnsi="Times New Roman" w:cs="Times New Roman"/>
          <w:b/>
          <w:sz w:val="32"/>
          <w:szCs w:val="32"/>
        </w:rPr>
        <w:t>13 марта 2020 года</w:t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  <w:r w:rsidRPr="005F10B8">
        <w:rPr>
          <w:rFonts w:ascii="Times New Roman" w:eastAsia="Calibri" w:hAnsi="Times New Roman" w:cs="Times New Roman"/>
          <w:b/>
        </w:rPr>
        <w:t xml:space="preserve">Кафедра эстетического цикла </w:t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u w:val="single"/>
        </w:rPr>
      </w:pPr>
      <w:r w:rsidRPr="005F10B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D9A24E" wp14:editId="54346CB7">
            <wp:simplePos x="0" y="0"/>
            <wp:positionH relativeFrom="column">
              <wp:posOffset>586105</wp:posOffset>
            </wp:positionH>
            <wp:positionV relativeFrom="paragraph">
              <wp:posOffset>53340</wp:posOffset>
            </wp:positionV>
            <wp:extent cx="4562475" cy="2752725"/>
            <wp:effectExtent l="0" t="0" r="9525" b="9525"/>
            <wp:wrapThrough wrapText="bothSides">
              <wp:wrapPolygon edited="0">
                <wp:start x="0" y="0"/>
                <wp:lineTo x="0" y="21525"/>
                <wp:lineTo x="21555" y="21525"/>
                <wp:lineTo x="21555" y="0"/>
                <wp:lineTo x="0" y="0"/>
              </wp:wrapPolygon>
            </wp:wrapThrough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  <w:r w:rsidRPr="005F10B8">
        <w:rPr>
          <w:rFonts w:ascii="Times New Roman" w:eastAsia="Calibri" w:hAnsi="Times New Roman" w:cs="Times New Roman"/>
          <w:u w:val="single"/>
        </w:rPr>
        <w:t xml:space="preserve">Не выступали: </w:t>
      </w:r>
      <w:r w:rsidRPr="005F10B8">
        <w:rPr>
          <w:rFonts w:ascii="Times New Roman" w:eastAsia="Calibri" w:hAnsi="Times New Roman" w:cs="Times New Roman"/>
        </w:rPr>
        <w:t>Рябко С.В.,</w:t>
      </w:r>
      <w:r w:rsidRPr="005F10B8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5F10B8">
        <w:rPr>
          <w:rFonts w:ascii="Times New Roman" w:eastAsia="Calibri" w:hAnsi="Times New Roman" w:cs="Times New Roman"/>
        </w:rPr>
        <w:t>Дель</w:t>
      </w:r>
      <w:proofErr w:type="spellEnd"/>
      <w:r w:rsidRPr="005F10B8">
        <w:rPr>
          <w:rFonts w:ascii="Times New Roman" w:eastAsia="Calibri" w:hAnsi="Times New Roman" w:cs="Times New Roman"/>
        </w:rPr>
        <w:t xml:space="preserve"> Л.А.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  <w:r w:rsidRPr="005F10B8">
        <w:rPr>
          <w:rFonts w:ascii="Times New Roman" w:eastAsia="Calibri" w:hAnsi="Times New Roman" w:cs="Times New Roman"/>
          <w:u w:val="single"/>
        </w:rPr>
        <w:t>Не пришли:</w:t>
      </w:r>
      <w:r w:rsidRPr="005F10B8">
        <w:rPr>
          <w:rFonts w:ascii="Times New Roman" w:eastAsia="Calibri" w:hAnsi="Times New Roman" w:cs="Times New Roman"/>
        </w:rPr>
        <w:t xml:space="preserve"> 0</w:t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  <w:r w:rsidRPr="005F10B8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3B9546" wp14:editId="5ADA94BD">
            <wp:simplePos x="0" y="0"/>
            <wp:positionH relativeFrom="page">
              <wp:posOffset>1323340</wp:posOffset>
            </wp:positionH>
            <wp:positionV relativeFrom="paragraph">
              <wp:posOffset>242570</wp:posOffset>
            </wp:positionV>
            <wp:extent cx="4848225" cy="2752725"/>
            <wp:effectExtent l="0" t="0" r="9525" b="9525"/>
            <wp:wrapThrough wrapText="bothSides">
              <wp:wrapPolygon edited="0">
                <wp:start x="0" y="0"/>
                <wp:lineTo x="0" y="21525"/>
                <wp:lineTo x="21558" y="21525"/>
                <wp:lineTo x="21558" y="0"/>
                <wp:lineTo x="0" y="0"/>
              </wp:wrapPolygon>
            </wp:wrapThrough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0B8">
        <w:rPr>
          <w:rFonts w:ascii="Times New Roman" w:eastAsia="Calibri" w:hAnsi="Times New Roman" w:cs="Times New Roman"/>
          <w:b/>
        </w:rPr>
        <w:t>Кафедра обществоведческого цикла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  <w:r w:rsidRPr="005F10B8">
        <w:rPr>
          <w:rFonts w:ascii="Times New Roman" w:eastAsia="Calibri" w:hAnsi="Times New Roman" w:cs="Times New Roman"/>
          <w:u w:val="single"/>
        </w:rPr>
        <w:t xml:space="preserve">Не выступали: </w:t>
      </w:r>
      <w:proofErr w:type="spellStart"/>
      <w:r w:rsidRPr="005F10B8">
        <w:rPr>
          <w:rFonts w:ascii="Times New Roman" w:eastAsia="Calibri" w:hAnsi="Times New Roman" w:cs="Times New Roman"/>
          <w:u w:val="single"/>
        </w:rPr>
        <w:t>Гужев</w:t>
      </w:r>
      <w:proofErr w:type="spellEnd"/>
      <w:r w:rsidRPr="005F10B8">
        <w:rPr>
          <w:rFonts w:ascii="Times New Roman" w:eastAsia="Calibri" w:hAnsi="Times New Roman" w:cs="Times New Roman"/>
          <w:u w:val="single"/>
        </w:rPr>
        <w:t xml:space="preserve"> Е.О., </w:t>
      </w:r>
      <w:proofErr w:type="spellStart"/>
      <w:r w:rsidRPr="005F10B8">
        <w:rPr>
          <w:rFonts w:ascii="Times New Roman" w:eastAsia="Calibri" w:hAnsi="Times New Roman" w:cs="Times New Roman"/>
          <w:u w:val="single"/>
        </w:rPr>
        <w:t>Бегова</w:t>
      </w:r>
      <w:proofErr w:type="spellEnd"/>
      <w:r w:rsidRPr="005F10B8">
        <w:rPr>
          <w:rFonts w:ascii="Times New Roman" w:eastAsia="Calibri" w:hAnsi="Times New Roman" w:cs="Times New Roman"/>
          <w:u w:val="single"/>
        </w:rPr>
        <w:t xml:space="preserve"> Н.Н.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  <w:r w:rsidRPr="005F10B8">
        <w:rPr>
          <w:rFonts w:ascii="Times New Roman" w:eastAsia="Calibri" w:hAnsi="Times New Roman" w:cs="Times New Roman"/>
          <w:u w:val="single"/>
        </w:rPr>
        <w:t>Не пришли: 0</w:t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  <w:r w:rsidRPr="005F10B8"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E890FAC" wp14:editId="3B2AFA5F">
            <wp:simplePos x="0" y="0"/>
            <wp:positionH relativeFrom="column">
              <wp:posOffset>148590</wp:posOffset>
            </wp:positionH>
            <wp:positionV relativeFrom="paragraph">
              <wp:posOffset>426085</wp:posOffset>
            </wp:positionV>
            <wp:extent cx="54864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hrough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0B8">
        <w:rPr>
          <w:rFonts w:ascii="Times New Roman" w:eastAsia="Calibri" w:hAnsi="Times New Roman" w:cs="Times New Roman"/>
          <w:b/>
        </w:rPr>
        <w:t>Кафедра естественно-научного цикла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  <w:r w:rsidRPr="005F10B8">
        <w:rPr>
          <w:rFonts w:ascii="Times New Roman" w:eastAsia="Calibri" w:hAnsi="Times New Roman" w:cs="Times New Roman"/>
          <w:u w:val="single"/>
        </w:rPr>
        <w:t xml:space="preserve">Не выступали: </w:t>
      </w:r>
      <w:r w:rsidRPr="005F10B8">
        <w:rPr>
          <w:rFonts w:ascii="Times New Roman" w:eastAsia="Calibri" w:hAnsi="Times New Roman" w:cs="Times New Roman"/>
        </w:rPr>
        <w:t>1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  <w:r w:rsidRPr="005F10B8">
        <w:rPr>
          <w:rFonts w:ascii="Times New Roman" w:eastAsia="Calibri" w:hAnsi="Times New Roman" w:cs="Times New Roman"/>
          <w:u w:val="single"/>
        </w:rPr>
        <w:t>Не пришли:</w:t>
      </w:r>
      <w:r w:rsidRPr="005F10B8">
        <w:rPr>
          <w:rFonts w:ascii="Times New Roman" w:eastAsia="Calibri" w:hAnsi="Times New Roman" w:cs="Times New Roman"/>
        </w:rPr>
        <w:t xml:space="preserve"> </w:t>
      </w:r>
      <w:proofErr w:type="spellStart"/>
      <w:r w:rsidRPr="005F10B8">
        <w:rPr>
          <w:rFonts w:ascii="Times New Roman" w:eastAsia="Calibri" w:hAnsi="Times New Roman" w:cs="Times New Roman"/>
        </w:rPr>
        <w:t>Магадова</w:t>
      </w:r>
      <w:proofErr w:type="spellEnd"/>
      <w:r w:rsidRPr="005F10B8">
        <w:rPr>
          <w:rFonts w:ascii="Times New Roman" w:eastAsia="Calibri" w:hAnsi="Times New Roman" w:cs="Times New Roman"/>
        </w:rPr>
        <w:t xml:space="preserve"> К.Р.</w:t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  <w:r w:rsidRPr="005F10B8">
        <w:rPr>
          <w:rFonts w:ascii="Times New Roman" w:eastAsia="Calibri" w:hAnsi="Times New Roman" w:cs="Times New Roman"/>
          <w:b/>
        </w:rPr>
        <w:t>Кафедра математического цикла</w:t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  <w:r w:rsidRPr="005F10B8">
        <w:rPr>
          <w:rFonts w:ascii="Times New Roman" w:eastAsia="Calibri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AD3F3E3" wp14:editId="30404274">
            <wp:simplePos x="0" y="0"/>
            <wp:positionH relativeFrom="page">
              <wp:align>center</wp:align>
            </wp:positionH>
            <wp:positionV relativeFrom="paragraph">
              <wp:posOffset>111125</wp:posOffset>
            </wp:positionV>
            <wp:extent cx="54864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hrough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  <w:r w:rsidRPr="005F10B8">
        <w:rPr>
          <w:rFonts w:ascii="Times New Roman" w:eastAsia="Calibri" w:hAnsi="Times New Roman" w:cs="Times New Roman"/>
          <w:u w:val="single"/>
        </w:rPr>
        <w:t xml:space="preserve">Не выступали: </w:t>
      </w:r>
      <w:r w:rsidRPr="005F10B8">
        <w:rPr>
          <w:rFonts w:ascii="Times New Roman" w:eastAsia="Calibri" w:hAnsi="Times New Roman" w:cs="Times New Roman"/>
        </w:rPr>
        <w:t>Зеленский К.В., Васин В.Г.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  <w:r w:rsidRPr="005F10B8">
        <w:rPr>
          <w:rFonts w:ascii="Times New Roman" w:eastAsia="Calibri" w:hAnsi="Times New Roman" w:cs="Times New Roman"/>
          <w:u w:val="single"/>
        </w:rPr>
        <w:t>Не пришли:</w:t>
      </w:r>
      <w:r w:rsidRPr="005F10B8">
        <w:rPr>
          <w:rFonts w:ascii="Times New Roman" w:eastAsia="Calibri" w:hAnsi="Times New Roman" w:cs="Times New Roman"/>
        </w:rPr>
        <w:t xml:space="preserve"> </w:t>
      </w:r>
      <w:proofErr w:type="spellStart"/>
      <w:r w:rsidRPr="005F10B8">
        <w:rPr>
          <w:rFonts w:ascii="Times New Roman" w:eastAsia="Calibri" w:hAnsi="Times New Roman" w:cs="Times New Roman"/>
        </w:rPr>
        <w:t>Кисляк</w:t>
      </w:r>
      <w:proofErr w:type="spellEnd"/>
      <w:r w:rsidRPr="005F10B8">
        <w:rPr>
          <w:rFonts w:ascii="Times New Roman" w:eastAsia="Calibri" w:hAnsi="Times New Roman" w:cs="Times New Roman"/>
        </w:rPr>
        <w:t xml:space="preserve"> Е.И.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  <w:r w:rsidRPr="005F10B8">
        <w:rPr>
          <w:rFonts w:ascii="Times New Roman" w:eastAsia="Calibri" w:hAnsi="Times New Roman" w:cs="Times New Roman"/>
          <w:b/>
        </w:rPr>
        <w:t>Кафедра физической культуры</w:t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  <w:r w:rsidRPr="005F10B8"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C4220B4" wp14:editId="7FED5495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54864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  <w:r w:rsidRPr="005F10B8">
        <w:rPr>
          <w:rFonts w:ascii="Times New Roman" w:eastAsia="Calibri" w:hAnsi="Times New Roman" w:cs="Times New Roman"/>
          <w:u w:val="single"/>
        </w:rPr>
        <w:t>Не выступали</w:t>
      </w:r>
      <w:r w:rsidRPr="005F10B8">
        <w:rPr>
          <w:rFonts w:ascii="Times New Roman" w:eastAsia="Calibri" w:hAnsi="Times New Roman" w:cs="Times New Roman"/>
        </w:rPr>
        <w:t xml:space="preserve">: </w:t>
      </w:r>
      <w:proofErr w:type="spellStart"/>
      <w:r w:rsidRPr="005F10B8">
        <w:rPr>
          <w:rFonts w:ascii="Times New Roman" w:eastAsia="Calibri" w:hAnsi="Times New Roman" w:cs="Times New Roman"/>
        </w:rPr>
        <w:t>Джанзаков</w:t>
      </w:r>
      <w:proofErr w:type="spellEnd"/>
      <w:r w:rsidRPr="005F10B8">
        <w:rPr>
          <w:rFonts w:ascii="Times New Roman" w:eastAsia="Calibri" w:hAnsi="Times New Roman" w:cs="Times New Roman"/>
        </w:rPr>
        <w:t xml:space="preserve"> Р.Х., Ерохин И.И.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  <w:r w:rsidRPr="005F10B8">
        <w:rPr>
          <w:rFonts w:ascii="Times New Roman" w:eastAsia="Calibri" w:hAnsi="Times New Roman" w:cs="Times New Roman"/>
          <w:u w:val="single"/>
        </w:rPr>
        <w:t>Не пришли</w:t>
      </w:r>
      <w:r w:rsidRPr="005F10B8">
        <w:rPr>
          <w:rFonts w:ascii="Times New Roman" w:eastAsia="Calibri" w:hAnsi="Times New Roman" w:cs="Times New Roman"/>
        </w:rPr>
        <w:t>: 0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  <w:r w:rsidRPr="005F10B8">
        <w:rPr>
          <w:rFonts w:ascii="Times New Roman" w:eastAsia="Calibri" w:hAnsi="Times New Roman" w:cs="Times New Roman"/>
          <w:b/>
        </w:rPr>
        <w:t>Кафедра начального образования</w:t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  <w:r w:rsidRPr="005F10B8">
        <w:rPr>
          <w:rFonts w:ascii="Times New Roman" w:eastAsia="Calibri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ED2C500" wp14:editId="06DC67F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4864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  <w:r w:rsidRPr="005F10B8">
        <w:rPr>
          <w:rFonts w:ascii="Times New Roman" w:eastAsia="Calibri" w:hAnsi="Times New Roman" w:cs="Times New Roman"/>
          <w:u w:val="single"/>
        </w:rPr>
        <w:t>Не выступали</w:t>
      </w:r>
      <w:r w:rsidRPr="005F10B8">
        <w:rPr>
          <w:rFonts w:ascii="Times New Roman" w:eastAsia="Calibri" w:hAnsi="Times New Roman" w:cs="Times New Roman"/>
        </w:rPr>
        <w:t xml:space="preserve">: </w:t>
      </w:r>
      <w:proofErr w:type="spellStart"/>
      <w:r w:rsidRPr="005F10B8">
        <w:rPr>
          <w:rFonts w:ascii="Times New Roman" w:eastAsia="Calibri" w:hAnsi="Times New Roman" w:cs="Times New Roman"/>
        </w:rPr>
        <w:t>Асямочкина</w:t>
      </w:r>
      <w:proofErr w:type="spellEnd"/>
      <w:r w:rsidRPr="005F10B8">
        <w:rPr>
          <w:rFonts w:ascii="Times New Roman" w:eastAsia="Calibri" w:hAnsi="Times New Roman" w:cs="Times New Roman"/>
        </w:rPr>
        <w:t xml:space="preserve"> Е.И.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  <w:r w:rsidRPr="005F10B8">
        <w:rPr>
          <w:rFonts w:ascii="Times New Roman" w:eastAsia="Calibri" w:hAnsi="Times New Roman" w:cs="Times New Roman"/>
          <w:u w:val="single"/>
        </w:rPr>
        <w:t>Не пришли:</w:t>
      </w:r>
      <w:r w:rsidRPr="005F10B8">
        <w:rPr>
          <w:rFonts w:ascii="Times New Roman" w:eastAsia="Calibri" w:hAnsi="Times New Roman" w:cs="Times New Roman"/>
        </w:rPr>
        <w:t xml:space="preserve"> Кравцова Г.А.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  <w:r w:rsidRPr="005F10B8">
        <w:rPr>
          <w:rFonts w:ascii="Times New Roman" w:eastAsia="Calibri" w:hAnsi="Times New Roman" w:cs="Times New Roman"/>
          <w:b/>
        </w:rPr>
        <w:t>Кафедра русского языка и литературы</w:t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  <w:r w:rsidRPr="005F10B8"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508E50B1" wp14:editId="7EBA72D5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54864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hrough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  <w:r w:rsidRPr="005F10B8">
        <w:rPr>
          <w:rFonts w:ascii="Times New Roman" w:eastAsia="Calibri" w:hAnsi="Times New Roman" w:cs="Times New Roman"/>
          <w:u w:val="single"/>
        </w:rPr>
        <w:t xml:space="preserve">Не выступали: </w:t>
      </w:r>
      <w:proofErr w:type="spellStart"/>
      <w:r w:rsidRPr="005F10B8">
        <w:rPr>
          <w:rFonts w:ascii="Times New Roman" w:eastAsia="Calibri" w:hAnsi="Times New Roman" w:cs="Times New Roman"/>
        </w:rPr>
        <w:t>Гуликова</w:t>
      </w:r>
      <w:proofErr w:type="spellEnd"/>
      <w:r w:rsidRPr="005F10B8">
        <w:rPr>
          <w:rFonts w:ascii="Times New Roman" w:eastAsia="Calibri" w:hAnsi="Times New Roman" w:cs="Times New Roman"/>
        </w:rPr>
        <w:t xml:space="preserve"> А.А., Полежаева Г.В.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</w:rPr>
      </w:pPr>
      <w:r w:rsidRPr="005F10B8">
        <w:rPr>
          <w:rFonts w:ascii="Times New Roman" w:eastAsia="Calibri" w:hAnsi="Times New Roman" w:cs="Times New Roman"/>
          <w:u w:val="single"/>
        </w:rPr>
        <w:t xml:space="preserve">Не пришли: </w:t>
      </w:r>
      <w:proofErr w:type="spellStart"/>
      <w:r w:rsidRPr="005F10B8">
        <w:rPr>
          <w:rFonts w:ascii="Times New Roman" w:eastAsia="Calibri" w:hAnsi="Times New Roman" w:cs="Times New Roman"/>
        </w:rPr>
        <w:t>Стикачева</w:t>
      </w:r>
      <w:proofErr w:type="spellEnd"/>
      <w:r w:rsidRPr="005F10B8">
        <w:rPr>
          <w:rFonts w:ascii="Times New Roman" w:eastAsia="Calibri" w:hAnsi="Times New Roman" w:cs="Times New Roman"/>
        </w:rPr>
        <w:t xml:space="preserve"> Т.А., Гора Р.В., </w:t>
      </w:r>
      <w:proofErr w:type="spellStart"/>
      <w:r w:rsidRPr="005F10B8">
        <w:rPr>
          <w:rFonts w:ascii="Times New Roman" w:eastAsia="Calibri" w:hAnsi="Times New Roman" w:cs="Times New Roman"/>
        </w:rPr>
        <w:t>Умарова</w:t>
      </w:r>
      <w:proofErr w:type="spellEnd"/>
      <w:r w:rsidRPr="005F10B8">
        <w:rPr>
          <w:rFonts w:ascii="Times New Roman" w:eastAsia="Calibri" w:hAnsi="Times New Roman" w:cs="Times New Roman"/>
        </w:rPr>
        <w:t xml:space="preserve"> Г.Т.</w:t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  <w:r w:rsidRPr="005F10B8">
        <w:rPr>
          <w:rFonts w:ascii="Times New Roman" w:eastAsia="Calibri" w:hAnsi="Times New Roman" w:cs="Times New Roman"/>
          <w:b/>
        </w:rPr>
        <w:t>Кафедра английского языка</w:t>
      </w:r>
      <w:r w:rsidRPr="005F10B8">
        <w:rPr>
          <w:rFonts w:ascii="Times New Roman" w:eastAsia="Calibri" w:hAnsi="Times New Roman" w:cs="Times New Roman"/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1D46218" wp14:editId="5BC4115A">
            <wp:simplePos x="0" y="0"/>
            <wp:positionH relativeFrom="margin">
              <wp:posOffset>-3810</wp:posOffset>
            </wp:positionH>
            <wp:positionV relativeFrom="paragraph">
              <wp:posOffset>273050</wp:posOffset>
            </wp:positionV>
            <wp:extent cx="54864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hrough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u w:val="single"/>
        </w:rPr>
      </w:pPr>
    </w:p>
    <w:p w:rsidR="005F10B8" w:rsidRPr="005F10B8" w:rsidRDefault="005F10B8" w:rsidP="005F10B8">
      <w:pPr>
        <w:rPr>
          <w:rFonts w:ascii="Times New Roman" w:eastAsia="Calibri" w:hAnsi="Times New Roman" w:cs="Times New Roman"/>
          <w:u w:val="single"/>
        </w:rPr>
      </w:pPr>
      <w:r w:rsidRPr="005F10B8">
        <w:rPr>
          <w:rFonts w:ascii="Times New Roman" w:eastAsia="Calibri" w:hAnsi="Times New Roman" w:cs="Times New Roman"/>
          <w:u w:val="single"/>
        </w:rPr>
        <w:t xml:space="preserve">Не выступали: </w:t>
      </w:r>
      <w:proofErr w:type="spellStart"/>
      <w:r w:rsidRPr="005F10B8">
        <w:rPr>
          <w:rFonts w:ascii="Times New Roman" w:eastAsia="Calibri" w:hAnsi="Times New Roman" w:cs="Times New Roman"/>
        </w:rPr>
        <w:t>Шубская</w:t>
      </w:r>
      <w:proofErr w:type="spellEnd"/>
      <w:r w:rsidRPr="005F10B8">
        <w:rPr>
          <w:rFonts w:ascii="Times New Roman" w:eastAsia="Calibri" w:hAnsi="Times New Roman" w:cs="Times New Roman"/>
        </w:rPr>
        <w:t xml:space="preserve"> В.Ю.</w:t>
      </w:r>
    </w:p>
    <w:p w:rsidR="005F10B8" w:rsidRPr="005F10B8" w:rsidRDefault="005F10B8" w:rsidP="005F10B8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5F10B8">
        <w:rPr>
          <w:rFonts w:ascii="Times New Roman" w:eastAsia="Calibri" w:hAnsi="Times New Roman" w:cs="Times New Roman"/>
          <w:u w:val="single"/>
        </w:rPr>
        <w:t xml:space="preserve">Не пришли: </w:t>
      </w:r>
      <w:r w:rsidRPr="005F10B8">
        <w:rPr>
          <w:rFonts w:ascii="Times New Roman" w:eastAsia="Calibri" w:hAnsi="Times New Roman" w:cs="Times New Roman"/>
        </w:rPr>
        <w:t>Морозова Л.А.</w:t>
      </w:r>
      <w:r w:rsidRPr="005F10B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10B8">
        <w:rPr>
          <w:rFonts w:ascii="Times New Roman" w:eastAsia="Calibri" w:hAnsi="Times New Roman" w:cs="Times New Roman"/>
          <w:b/>
          <w:sz w:val="20"/>
          <w:szCs w:val="20"/>
        </w:rPr>
        <w:t>Секции</w:t>
      </w:r>
    </w:p>
    <w:tbl>
      <w:tblPr>
        <w:tblStyle w:val="-451"/>
        <w:tblpPr w:leftFromText="180" w:rightFromText="180" w:vertAnchor="text" w:horzAnchor="margin" w:tblpY="311"/>
        <w:tblW w:w="10083" w:type="dxa"/>
        <w:tblLook w:val="04A0" w:firstRow="1" w:lastRow="0" w:firstColumn="1" w:lastColumn="0" w:noHBand="0" w:noVBand="1"/>
      </w:tblPr>
      <w:tblGrid>
        <w:gridCol w:w="1986"/>
        <w:gridCol w:w="724"/>
        <w:gridCol w:w="2913"/>
        <w:gridCol w:w="2184"/>
        <w:gridCol w:w="2276"/>
      </w:tblGrid>
      <w:tr w:rsidR="005F10B8" w:rsidRPr="005F10B8" w:rsidTr="00AC4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5F10B8" w:rsidRPr="005F10B8" w:rsidRDefault="005F10B8" w:rsidP="005F10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0B8">
              <w:rPr>
                <w:rFonts w:ascii="Times New Roman" w:hAnsi="Times New Roman"/>
                <w:sz w:val="20"/>
                <w:szCs w:val="20"/>
              </w:rPr>
              <w:t>Руководитель секции</w:t>
            </w:r>
          </w:p>
        </w:tc>
        <w:tc>
          <w:tcPr>
            <w:tcW w:w="724" w:type="dxa"/>
          </w:tcPr>
          <w:p w:rsidR="005F10B8" w:rsidRPr="005F10B8" w:rsidRDefault="005F10B8" w:rsidP="005F10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10B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5F10B8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5F10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13" w:type="dxa"/>
          </w:tcPr>
          <w:p w:rsidR="005F10B8" w:rsidRPr="005F10B8" w:rsidRDefault="005F10B8" w:rsidP="005F10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10B8">
              <w:rPr>
                <w:rFonts w:ascii="Times New Roman" w:hAnsi="Times New Roman"/>
                <w:sz w:val="20"/>
                <w:szCs w:val="20"/>
              </w:rPr>
              <w:t>Название секции</w:t>
            </w:r>
          </w:p>
        </w:tc>
        <w:tc>
          <w:tcPr>
            <w:tcW w:w="2184" w:type="dxa"/>
          </w:tcPr>
          <w:p w:rsidR="005F10B8" w:rsidRPr="005F10B8" w:rsidRDefault="005F10B8" w:rsidP="005F10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10B8">
              <w:rPr>
                <w:rFonts w:ascii="Times New Roman" w:hAnsi="Times New Roman"/>
                <w:sz w:val="20"/>
                <w:szCs w:val="20"/>
              </w:rPr>
              <w:t>Предполагаемое кол-во выступлений</w:t>
            </w:r>
          </w:p>
        </w:tc>
        <w:tc>
          <w:tcPr>
            <w:tcW w:w="2276" w:type="dxa"/>
          </w:tcPr>
          <w:p w:rsidR="005F10B8" w:rsidRPr="005F10B8" w:rsidRDefault="005F10B8" w:rsidP="005F10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10B8">
              <w:rPr>
                <w:rFonts w:ascii="Times New Roman" w:hAnsi="Times New Roman"/>
                <w:sz w:val="20"/>
                <w:szCs w:val="20"/>
              </w:rPr>
              <w:t>Предполагаемое кол-во присутствующих</w:t>
            </w:r>
          </w:p>
        </w:tc>
      </w:tr>
      <w:tr w:rsidR="005F10B8" w:rsidRPr="005F10B8" w:rsidTr="00AC4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5F10B8" w:rsidRPr="005F10B8" w:rsidRDefault="005F10B8" w:rsidP="005F10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0B8">
              <w:rPr>
                <w:rFonts w:ascii="Times New Roman" w:hAnsi="Times New Roman"/>
                <w:sz w:val="20"/>
                <w:szCs w:val="20"/>
              </w:rPr>
              <w:t>Балахова</w:t>
            </w:r>
            <w:proofErr w:type="spellEnd"/>
            <w:r w:rsidRPr="005F10B8">
              <w:rPr>
                <w:rFonts w:ascii="Times New Roman" w:hAnsi="Times New Roman"/>
                <w:sz w:val="20"/>
                <w:szCs w:val="20"/>
              </w:rPr>
              <w:t xml:space="preserve"> В.П., </w:t>
            </w:r>
            <w:proofErr w:type="spellStart"/>
            <w:r w:rsidRPr="005F10B8">
              <w:rPr>
                <w:rFonts w:ascii="Times New Roman" w:hAnsi="Times New Roman"/>
                <w:sz w:val="20"/>
                <w:szCs w:val="20"/>
              </w:rPr>
              <w:t>Стрыгина</w:t>
            </w:r>
            <w:proofErr w:type="spellEnd"/>
            <w:r w:rsidRPr="005F10B8">
              <w:rPr>
                <w:rFonts w:ascii="Times New Roman" w:hAnsi="Times New Roman"/>
                <w:sz w:val="20"/>
                <w:szCs w:val="20"/>
              </w:rPr>
              <w:t xml:space="preserve"> Е.Н., </w:t>
            </w:r>
            <w:proofErr w:type="spellStart"/>
            <w:r w:rsidRPr="005F10B8">
              <w:rPr>
                <w:rFonts w:ascii="Times New Roman" w:hAnsi="Times New Roman"/>
                <w:sz w:val="20"/>
                <w:szCs w:val="20"/>
              </w:rPr>
              <w:t>Боцева</w:t>
            </w:r>
            <w:proofErr w:type="spellEnd"/>
            <w:r w:rsidRPr="005F10B8">
              <w:rPr>
                <w:rFonts w:ascii="Times New Roman" w:hAnsi="Times New Roman"/>
                <w:sz w:val="20"/>
                <w:szCs w:val="20"/>
              </w:rPr>
              <w:t xml:space="preserve"> Ю.Ю.</w:t>
            </w:r>
          </w:p>
          <w:p w:rsidR="005F10B8" w:rsidRPr="005F10B8" w:rsidRDefault="005F10B8" w:rsidP="005F10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F10B8" w:rsidRPr="005F10B8" w:rsidRDefault="005F10B8" w:rsidP="005F1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2913" w:type="dxa"/>
          </w:tcPr>
          <w:p w:rsidR="005F10B8" w:rsidRPr="005F10B8" w:rsidRDefault="005F10B8" w:rsidP="005F1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«универсальной грамотности» и «глобальной </w:t>
            </w:r>
            <w:r w:rsidRPr="005F10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компетенции» всех участников образовательного процесса</w:t>
            </w:r>
          </w:p>
          <w:p w:rsidR="005F10B8" w:rsidRPr="005F10B8" w:rsidRDefault="005F10B8" w:rsidP="005F1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:rsidR="005F10B8" w:rsidRPr="005F10B8" w:rsidRDefault="005F10B8" w:rsidP="005F1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276" w:type="dxa"/>
          </w:tcPr>
          <w:p w:rsidR="005F10B8" w:rsidRPr="005F10B8" w:rsidRDefault="005F10B8" w:rsidP="005F1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5F10B8" w:rsidRPr="005F10B8" w:rsidTr="00AC4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5F10B8" w:rsidRPr="005F10B8" w:rsidRDefault="005F10B8" w:rsidP="005F10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0B8">
              <w:rPr>
                <w:rFonts w:ascii="Times New Roman" w:hAnsi="Times New Roman"/>
                <w:sz w:val="20"/>
                <w:szCs w:val="20"/>
              </w:rPr>
              <w:t>Плукчи</w:t>
            </w:r>
            <w:proofErr w:type="spellEnd"/>
            <w:r w:rsidRPr="005F10B8">
              <w:rPr>
                <w:rFonts w:ascii="Times New Roman" w:hAnsi="Times New Roman"/>
                <w:sz w:val="20"/>
                <w:szCs w:val="20"/>
              </w:rPr>
              <w:t xml:space="preserve"> Н.И.,</w:t>
            </w:r>
          </w:p>
          <w:p w:rsidR="005F10B8" w:rsidRPr="005F10B8" w:rsidRDefault="005F10B8" w:rsidP="005F10B8">
            <w:pPr>
              <w:rPr>
                <w:rFonts w:ascii="Times New Roman" w:hAnsi="Times New Roman"/>
                <w:sz w:val="20"/>
                <w:szCs w:val="20"/>
              </w:rPr>
            </w:pPr>
            <w:r w:rsidRPr="005F10B8">
              <w:rPr>
                <w:rFonts w:ascii="Times New Roman" w:hAnsi="Times New Roman"/>
                <w:sz w:val="20"/>
                <w:szCs w:val="20"/>
              </w:rPr>
              <w:t>Никулина М.В.</w:t>
            </w:r>
          </w:p>
          <w:p w:rsidR="005F10B8" w:rsidRPr="005F10B8" w:rsidRDefault="005F10B8" w:rsidP="005F10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F10B8" w:rsidRPr="005F10B8" w:rsidRDefault="005F10B8" w:rsidP="005F1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3" w:type="dxa"/>
          </w:tcPr>
          <w:p w:rsidR="005F10B8" w:rsidRPr="005F10B8" w:rsidRDefault="005F10B8" w:rsidP="005F1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Исследовательская и проектная деятельность обучающихся: теория и практика</w:t>
            </w:r>
          </w:p>
          <w:p w:rsidR="005F10B8" w:rsidRPr="005F10B8" w:rsidRDefault="005F10B8" w:rsidP="005F1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:rsidR="005F10B8" w:rsidRPr="005F10B8" w:rsidRDefault="005F10B8" w:rsidP="005F1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276" w:type="dxa"/>
          </w:tcPr>
          <w:p w:rsidR="005F10B8" w:rsidRPr="005F10B8" w:rsidRDefault="005F10B8" w:rsidP="005F1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5F10B8" w:rsidRPr="005F10B8" w:rsidTr="00AC4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5F10B8" w:rsidRPr="005F10B8" w:rsidRDefault="005F10B8" w:rsidP="005F10B8">
            <w:pPr>
              <w:rPr>
                <w:rFonts w:ascii="Times New Roman" w:hAnsi="Times New Roman"/>
                <w:sz w:val="20"/>
                <w:szCs w:val="20"/>
              </w:rPr>
            </w:pPr>
            <w:r w:rsidRPr="005F10B8">
              <w:rPr>
                <w:rFonts w:ascii="Times New Roman" w:hAnsi="Times New Roman"/>
                <w:sz w:val="20"/>
                <w:szCs w:val="20"/>
              </w:rPr>
              <w:t>Устименко Г.В.,</w:t>
            </w:r>
          </w:p>
          <w:p w:rsidR="005F10B8" w:rsidRPr="005F10B8" w:rsidRDefault="005F10B8" w:rsidP="005F10B8">
            <w:pPr>
              <w:rPr>
                <w:rFonts w:ascii="Times New Roman" w:hAnsi="Times New Roman"/>
                <w:sz w:val="20"/>
                <w:szCs w:val="20"/>
              </w:rPr>
            </w:pPr>
            <w:r w:rsidRPr="005F10B8">
              <w:rPr>
                <w:rFonts w:ascii="Times New Roman" w:hAnsi="Times New Roman"/>
                <w:sz w:val="20"/>
                <w:szCs w:val="20"/>
              </w:rPr>
              <w:t>Селихова Е.Г.</w:t>
            </w:r>
          </w:p>
          <w:p w:rsidR="005F10B8" w:rsidRPr="005F10B8" w:rsidRDefault="005F10B8" w:rsidP="005F10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5F10B8" w:rsidRPr="005F10B8" w:rsidRDefault="005F10B8" w:rsidP="005F1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913" w:type="dxa"/>
          </w:tcPr>
          <w:p w:rsidR="005F10B8" w:rsidRPr="005F10B8" w:rsidRDefault="005F10B8" w:rsidP="005F1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Модернизация образования, новые образовательные технологии</w:t>
            </w:r>
          </w:p>
          <w:p w:rsidR="005F10B8" w:rsidRPr="005F10B8" w:rsidRDefault="005F10B8" w:rsidP="005F1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:rsidR="005F10B8" w:rsidRPr="005F10B8" w:rsidRDefault="005F10B8" w:rsidP="005F1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76" w:type="dxa"/>
          </w:tcPr>
          <w:p w:rsidR="005F10B8" w:rsidRPr="005F10B8" w:rsidRDefault="005F10B8" w:rsidP="005F1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5F10B8" w:rsidRPr="005F10B8" w:rsidTr="00AC4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5F10B8" w:rsidRPr="005F10B8" w:rsidRDefault="005F10B8" w:rsidP="005F10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0B8">
              <w:rPr>
                <w:rFonts w:ascii="Times New Roman" w:hAnsi="Times New Roman"/>
                <w:sz w:val="20"/>
                <w:szCs w:val="20"/>
              </w:rPr>
              <w:t>Шепелина</w:t>
            </w:r>
            <w:proofErr w:type="spellEnd"/>
            <w:r w:rsidRPr="005F10B8">
              <w:rPr>
                <w:rFonts w:ascii="Times New Roman" w:hAnsi="Times New Roman"/>
                <w:sz w:val="20"/>
                <w:szCs w:val="20"/>
              </w:rPr>
              <w:t xml:space="preserve"> О.Б.,</w:t>
            </w:r>
          </w:p>
          <w:p w:rsidR="005F10B8" w:rsidRPr="005F10B8" w:rsidRDefault="005F10B8" w:rsidP="005F10B8">
            <w:pPr>
              <w:rPr>
                <w:rFonts w:ascii="Times New Roman" w:hAnsi="Times New Roman"/>
                <w:sz w:val="20"/>
                <w:szCs w:val="20"/>
              </w:rPr>
            </w:pPr>
            <w:r w:rsidRPr="005F10B8">
              <w:rPr>
                <w:rFonts w:ascii="Times New Roman" w:hAnsi="Times New Roman"/>
                <w:sz w:val="20"/>
                <w:szCs w:val="20"/>
              </w:rPr>
              <w:t>Казанцева Л.П.</w:t>
            </w:r>
          </w:p>
        </w:tc>
        <w:tc>
          <w:tcPr>
            <w:tcW w:w="724" w:type="dxa"/>
          </w:tcPr>
          <w:p w:rsidR="005F10B8" w:rsidRPr="005F10B8" w:rsidRDefault="005F10B8" w:rsidP="005F1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2913" w:type="dxa"/>
          </w:tcPr>
          <w:p w:rsidR="005F10B8" w:rsidRPr="005F10B8" w:rsidRDefault="005F10B8" w:rsidP="005F1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Формирование базовых компетенций и отдельных универсальных действий у обучаемых учителями-предметниками</w:t>
            </w:r>
          </w:p>
          <w:p w:rsidR="005F10B8" w:rsidRPr="005F10B8" w:rsidRDefault="005F10B8" w:rsidP="005F1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:rsidR="005F10B8" w:rsidRPr="005F10B8" w:rsidRDefault="005F10B8" w:rsidP="005F1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76" w:type="dxa"/>
          </w:tcPr>
          <w:p w:rsidR="005F10B8" w:rsidRPr="005F10B8" w:rsidRDefault="005F10B8" w:rsidP="005F10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5F10B8" w:rsidRPr="005F10B8" w:rsidTr="00AC4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5F10B8" w:rsidRPr="005F10B8" w:rsidRDefault="005F10B8" w:rsidP="005F10B8">
            <w:pPr>
              <w:rPr>
                <w:rFonts w:ascii="Times New Roman" w:hAnsi="Times New Roman"/>
                <w:sz w:val="20"/>
                <w:szCs w:val="20"/>
              </w:rPr>
            </w:pPr>
            <w:r w:rsidRPr="005F10B8">
              <w:rPr>
                <w:rFonts w:ascii="Times New Roman" w:hAnsi="Times New Roman"/>
                <w:sz w:val="20"/>
                <w:szCs w:val="20"/>
              </w:rPr>
              <w:t xml:space="preserve">Скачко Е.П., </w:t>
            </w:r>
          </w:p>
          <w:p w:rsidR="005F10B8" w:rsidRPr="005F10B8" w:rsidRDefault="005F10B8" w:rsidP="005F10B8">
            <w:pPr>
              <w:rPr>
                <w:rFonts w:ascii="Times New Roman" w:hAnsi="Times New Roman"/>
                <w:sz w:val="20"/>
                <w:szCs w:val="20"/>
              </w:rPr>
            </w:pPr>
            <w:r w:rsidRPr="005F10B8">
              <w:rPr>
                <w:rFonts w:ascii="Times New Roman" w:hAnsi="Times New Roman"/>
                <w:sz w:val="20"/>
                <w:szCs w:val="20"/>
              </w:rPr>
              <w:t>Колыванова И.Н.</w:t>
            </w:r>
          </w:p>
        </w:tc>
        <w:tc>
          <w:tcPr>
            <w:tcW w:w="724" w:type="dxa"/>
          </w:tcPr>
          <w:p w:rsidR="005F10B8" w:rsidRPr="005F10B8" w:rsidRDefault="005F10B8" w:rsidP="005F1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2913" w:type="dxa"/>
          </w:tcPr>
          <w:p w:rsidR="005F10B8" w:rsidRPr="005F10B8" w:rsidRDefault="005F10B8" w:rsidP="005F1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Педагогическая деятельность с учетом психоэмоциональных, социальных, половых и возрастных особенностей разных категорий учащихся</w:t>
            </w:r>
          </w:p>
        </w:tc>
        <w:tc>
          <w:tcPr>
            <w:tcW w:w="2184" w:type="dxa"/>
          </w:tcPr>
          <w:p w:rsidR="005F10B8" w:rsidRPr="005F10B8" w:rsidRDefault="005F10B8" w:rsidP="005F1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76" w:type="dxa"/>
          </w:tcPr>
          <w:p w:rsidR="005F10B8" w:rsidRPr="005F10B8" w:rsidRDefault="005F10B8" w:rsidP="005F1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10B8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</w:tbl>
    <w:p w:rsidR="005F10B8" w:rsidRPr="005F10B8" w:rsidRDefault="005F10B8" w:rsidP="005F10B8">
      <w:pPr>
        <w:jc w:val="center"/>
        <w:rPr>
          <w:rFonts w:ascii="Times New Roman" w:eastAsia="Calibri" w:hAnsi="Times New Roman" w:cs="Times New Roman"/>
          <w:b/>
        </w:rPr>
      </w:pPr>
    </w:p>
    <w:p w:rsidR="005F10B8" w:rsidRPr="005F10B8" w:rsidRDefault="005F10B8" w:rsidP="005F10B8">
      <w:pPr>
        <w:keepNext/>
        <w:keepLines/>
        <w:widowControl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этом году мы вели активное взаимодействие с "Малой академией". Наши молодые коллеги поучаствовали в практико-ориентированных семинары "Особенности подготовки научного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исслледования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 учащимися начальных классов и средней ступени обучения" (Сафронова Ю.В.,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Загурская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К.И.)в</w:t>
      </w:r>
      <w:proofErr w:type="gram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феврале и марте, 2020г.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апреле учителя русского языка и физической культуры выступали на Педагогическом марафоне (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Балахова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В.П. с темой «Литературная игра- как форма внеурочной деятельности», Самойлова Е.М. с темой «Нетрадиционные формы итогового контроля на уроках литературы»,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Богина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Г.В. с темой «Достижение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результатов обучения на уроках литературы»; Черенкова Е.С. с темой «Систематизация процесса физического воспитания на примере обучающихся 11-12 лет в МБОУ гимназии № 18»,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Филонова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М.П. с темой «Шахматы как третий урок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физ.культуры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1-2 год обучения»,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Винаков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В.А. с темой «Биомеханика и современный школьник».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Затрагивая тему трансляции педагогического опыта, хотелось бы обратить внимание на учителей, которые активно ведут научную деятельность. Мащенко М.В.,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Шепелина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О.Б., Ерохова О.П.,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Нашеба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Л.В.,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Юницкая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Ю.Ю.,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Жилевская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С.В. опубликовались в сборнике ХХ Международной научно-практической конференции "Образование: традиции и инновации"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г.Прага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Чешская республика;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Боцева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Ю.Ю.,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Балахова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В.П., Казанцева Л.П., Никулина М.В., Севергина Л.Н., Селихова Е.Г.,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Сехпоян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Т.М.,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Стрыгина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Е.Н., Устименко Г.В.,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Жилевская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С.В.,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Юницкая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Ю.Ю.,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Шепелина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О.Б.  подготовили статьи в сборник "Формирование функциональной грамотности учащихся: инновации или необходимость";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Жилевская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С.В.,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Юницкая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Ю.Ю.,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Шепелина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О.Б., Майорова Л.Е., Дружинина М.М. опубликовали свой опыт во Всероссийской научно-практической конференции для учителей английского языка "Актуальные вопросы английского языка»; были опубликованы труды Севергиной Л.Н.,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Оглы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А.Ю., Никулиной А.В. по итогам ХХI Международной научно-практической конференции в сборнике "Образование: традиции и инновации "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г.Прага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Чешская республика; в мае штабом методической работы был сверстан Школьный сборник материалов по итогам традиционной дуалистической научно-практической конференции (опубликовалось 47 чел.);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Оглы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А.Ю. "Реализация проекта "Бережливое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образование"в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гимназии" для краевого сборника публикаций май, 2020г. Севергина Л.Н. тезисы по итогам экспресс-конкурса КНМЦ "Воспитание в классе" в номинации "Классный руководитель в семье".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В этом году, в рамках инновационной деятельности,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Боцева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Ю.Ю., Казанцева Л.П.,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Плукчи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Н.И., Ерохова О.П.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пооучаствовали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конкурсе "Лучший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блогер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г.Краснодар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-2019г. и стали победителями и </w:t>
      </w:r>
      <w:proofErr w:type="gram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призерами; 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Гуликова</w:t>
      </w:r>
      <w:proofErr w:type="spellEnd"/>
      <w:proofErr w:type="gram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А.А. приняла участие в заочном туре конкурса "Педагогический дебют".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Севергина Л.Н.,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Оглы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А.Ю., Никулина А.В. ХХI Международная научно-практическая конференция "Образование: традиции и инновации "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г.Прага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Чешская республика апрель, 2020г., Школьный сборник публикаций по результатам традиционной дуалистической научно-практической конференции (47 чел.);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Оглы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А.Ю. "Реализация проекта "Бережливое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образование"в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гимназии" для краевого сборника публикаций май, 2020г.;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соответствии с частью 4 статьи 49 Федерального закона от 29 декабря 2012 г. № 273-ФЗ «Об образовании в Российской Федерации» и приказа Министерства образования и науки РФ от 7 апреля 2017 г. № 276 «Об утверждении Порядка проведения аттестации педагогических работников организаций, осуществляющих образовательную деятельность» в образовательной организации была организована работа по аттестации педагогических работников на подтверждение или установление квалификационной категории.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Аттестация педагогических работников проводилась в целях подтверждения соответствия педагогических работников занимаемым ими должностям на основе оценки их профессиональной деятельности. Основными задачами проведения аттестации в гимназии являлись: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целенаправленное, непрерывное повышение уровня квалификации педагогических работников, их методологической культуры, профессионального и личностного роста;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определение необходимости повышения квалификации педагогических работников;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повышение эффективности и качества педагогической деятельности.</w:t>
      </w:r>
    </w:p>
    <w:p w:rsidR="005F10B8" w:rsidRPr="005F10B8" w:rsidRDefault="005F10B8" w:rsidP="005F10B8">
      <w:pPr>
        <w:keepNext/>
        <w:keepLines/>
        <w:widowControl w:val="0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Количество аттестованных педагогических работников на конец 2019-2020 учебного года составило 20 человек. Из них на высшую категорию аттестовано 13 человек, на первую - 3, на соответствие занимаемой должности –5.</w:t>
      </w:r>
    </w:p>
    <w:p w:rsidR="005F10B8" w:rsidRPr="005F10B8" w:rsidRDefault="005F10B8" w:rsidP="005F10B8">
      <w:pPr>
        <w:keepNext/>
        <w:keepLines/>
        <w:widowControl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0BDA9359" wp14:editId="5B537527">
            <wp:simplePos x="0" y="0"/>
            <wp:positionH relativeFrom="column">
              <wp:posOffset>-19050</wp:posOffset>
            </wp:positionH>
            <wp:positionV relativeFrom="paragraph">
              <wp:posOffset>442595</wp:posOffset>
            </wp:positionV>
            <wp:extent cx="6231890" cy="2552700"/>
            <wp:effectExtent l="0" t="0" r="16510" b="0"/>
            <wp:wrapThrough wrapText="bothSides">
              <wp:wrapPolygon edited="0">
                <wp:start x="0" y="0"/>
                <wp:lineTo x="0" y="21439"/>
                <wp:lineTo x="21591" y="21439"/>
                <wp:lineTo x="21591" y="0"/>
                <wp:lineTo x="0" y="0"/>
              </wp:wrapPolygon>
            </wp:wrapThrough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0" w:lineRule="atLeast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Посещение уроков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Согласно плану ВШК, в целях оказания методической помощи молодым специалистам, ответственной за УМР в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теченине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года было организовано посещение уроков молодых специалистов и новоприбывших учителей.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Цель посещений уроков молодых педагогов, проверить: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-умение планировать урок;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-уровень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функций учителя;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-уровень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учебных навыков обучающихся;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наличие на уроке всех этапов работы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2019-2020 учебном году работают 5 молодых специалистов. 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У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Жилевской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С.В. посещались уроки английского языка в 3 классе. Посещенные уроки показали, что учитель владеет планированием и методикой проведения занятий. Формирует необходимые ЗУН, используя для этого разнообразные формы и методы обучения и контроля. Не всегда рационально распределяет время на все этапы урока. В целом, урок прошел хорошо, атмосфера на уроке доброжелательная и теплая.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Во время посещения урока английского языка у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Юницкой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Ю.Ю., контроль правильности выполнения упражнений учащимися производился посредством метода наблюдения, в форме поощрения и коррекции. Учитель на уроке старался придерживаться дидактических принципов обучения и воспитания: активности, наглядности, последовательности и доступности. В конце урока были подведены итоги, отмечены лучшие учащиеся, выставлены оценки, соблюдалась объективность в оценивании ответов учащихся. 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 Уроки русского языка посещались у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Оглы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А.Ю. в 7 классе. Уроки начинаются вовремя с сообщения темы. Учитель старается сформировать благоприятное эмоциональное состояние учащихся. Речь эрудированна. Темп урока хороший и динамичный.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При посещении урока литературы у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Гуликовой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А.А. выяснилось </w:t>
      </w:r>
      <w:proofErr w:type="gram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следующее:  объяснение</w:t>
      </w:r>
      <w:proofErr w:type="gram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не всегда чёткое и последовательное, так как учитель не имеет опыта преподавания.  Но он умело подтверждает теоретический материал примерами из жизни и практики детей.  Учитель </w:t>
      </w:r>
      <w:proofErr w:type="gram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мало  применяет</w:t>
      </w:r>
      <w:proofErr w:type="gram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наглядные средства, при этом не всегда выбирает рациональные методы организации деятельности учащихся.  Преподаватель старался применять индивидуальный подход к каждому ученику, как при выборе методов обучения, так и при определении нагрузки на уроке. 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Посещение урока физической культуры Сазонова К.В. выявило, что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межпредметные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связи присутствуют на уроках, но не в полном объеме. При оценивании </w:t>
      </w:r>
      <w:proofErr w:type="gram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ответов</w:t>
      </w:r>
      <w:proofErr w:type="gram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учащихся прослеживается объективность.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Выводы: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-уровень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функций учителя молодых педагогов школы на сегодняшний день - средний;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-учителя формулируют темы уроков, но не всегда определяют цели и задачи конкретного урока;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-организация учебного процесса соответствует возрастным особенностям обучающихся;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-при использовании материала урока, учителя не акцентирует внимание обучающихся на наиболее трудные места для усвоения данного материала, формы обучения не продуманы;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-на уроках учителя стараются предоставить возможность усвоения материала разного уровня сложности, но не всегда учитывают дифференцированный и индивидуальный подход в обучении.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Урок физической культуры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Винаков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В.А. построил на основе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деятельностного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подхода. На уроке организована работа в группах, познавательная и игровая деятельность. Речь учителя, манера поведения, профессиональные умения служат позитивным примером для подражания. 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Мащенко М.В. строит свои уроки, используя проблемно-диалогическое обучение. Она тщательно подбирает задания, анализирует их с точки зрения практической направленности на формирования УУД на уроке. Отличный, творческий урок. Урок построен методически грамотно и доступно. Правильно использовано ИКТ. На уроке организована деятельность в парах, в группах, чтение хором. Учитель строит работу так, что заставляет учеников наблюдать, сопоставлять, делать выводы.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     Новоприбывшие учителя Никулина А.В. и </w:t>
      </w:r>
      <w:proofErr w:type="spell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Гужев</w:t>
      </w:r>
      <w:proofErr w:type="spell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Е.О. обладают достаточным опытом работы в школе, поэтому им потребовался очень маленький промежуток времени для адаптации и включения в методическую и учебную </w:t>
      </w:r>
      <w:proofErr w:type="gram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работу  МБОУ</w:t>
      </w:r>
      <w:proofErr w:type="gram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гимназии № 18. Уроки этих учителей интересны и насыщенны. Учащиеся с радостью посещают их занятия.  Учителя без труда находят подход ко всем возрастным группам детей обучаемых в гимназии № 18.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Перед школой 21 информационного века стоит задача </w:t>
      </w:r>
      <w:proofErr w:type="gram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развития  познавательной</w:t>
      </w:r>
      <w:proofErr w:type="gram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активности и самостоятельности учащихся. С изменением содержания образования, подходов к образовательному процессу, появлением новых педагогических технологий, в том числе информационно-коммуникационных, возможности решения данной задачи существенно расширились.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Сегодня учитель имеет возможность качественно изменить процесс обучения и воспитания: информационные и коммуникационные технологии облегчают творческую работу педагога, помогают совершенствовать и развивать своё мастерство.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При переходе на интенсивный путь развития образования необходимо, в первую очередь, изменить сами методы обучения, найти другие, более современные и </w:t>
      </w:r>
      <w:proofErr w:type="gram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доступные  способы</w:t>
      </w:r>
      <w:proofErr w:type="gram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подачи знаний. Умение самостоятельно работать с информацией, находить, осмысливать, преобразовывать, и, наконец, синтезировать на базе имеющейся информации новые знания – это наиболее перспективное направление развития учебного процесса, которое позволит учащимся в дальнейшем выстроить линию самообразования и саморазвития.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Анализ уроков с использованием информационно-коммуникационных технологий показал, что познавательная мотивация увеличивается, облегчается овладение сложным материалом. Благодаря </w:t>
      </w:r>
      <w:proofErr w:type="gram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презентациям,  средствам</w:t>
      </w:r>
      <w:proofErr w:type="gram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обратной связи дети, которые обычно не отличались высокой активностью на уроках, стали активно высказывать свое мнение, рассуждать.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Рекомендации: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1.</w:t>
      </w: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Учителям </w:t>
      </w:r>
      <w:proofErr w:type="gram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продолжить  обучение</w:t>
      </w:r>
      <w:proofErr w:type="gram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детей в соответствии с требованиями ФГОС, с использованием различных педагогических технологий, с использование различных  приёмов и методов для  активизации познавательной деятельности учащихся.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2.</w:t>
      </w: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Следить за распределением времени по этапам урока.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3.</w:t>
      </w: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Планировать и организовывать работу на уроке с детьми, обучающимся по программе 7 вида, используя развивающие технологии.</w:t>
      </w:r>
    </w:p>
    <w:p w:rsidR="005F10B8" w:rsidRPr="005F10B8" w:rsidRDefault="005F10B8" w:rsidP="005F10B8">
      <w:pPr>
        <w:keepNext/>
        <w:keepLines/>
        <w:widowControl w:val="0"/>
        <w:shd w:val="clear" w:color="auto" w:fill="FFFFFF"/>
        <w:spacing w:after="0" w:line="276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4.</w:t>
      </w:r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Чаще посещать уроки </w:t>
      </w:r>
      <w:proofErr w:type="gramStart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друг  друга</w:t>
      </w:r>
      <w:proofErr w:type="gramEnd"/>
      <w:r w:rsidRPr="005F1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 целью обмена опытом.</w:t>
      </w:r>
    </w:p>
    <w:p w:rsidR="00E93629" w:rsidRDefault="00E93629">
      <w:bookmarkStart w:id="1" w:name="_GoBack"/>
      <w:bookmarkEnd w:id="1"/>
    </w:p>
    <w:sectPr w:rsidR="00E9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CF"/>
    <w:rsid w:val="004953CF"/>
    <w:rsid w:val="005F10B8"/>
    <w:rsid w:val="00E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72AD4-0E31-4D83-8690-44FF64D7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51">
    <w:name w:val="Таблица-сетка 4 — акцент 51"/>
    <w:basedOn w:val="a1"/>
    <w:next w:val="-45"/>
    <w:uiPriority w:val="49"/>
    <w:rsid w:val="005F10B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5">
    <w:name w:val="Grid Table 4 Accent 5"/>
    <w:basedOn w:val="a1"/>
    <w:uiPriority w:val="49"/>
    <w:rsid w:val="005F10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/>
              <a:t>Курсы повышения квалификации</a:t>
            </a:r>
            <a:endParaRPr lang="ru-RU" dirty="0"/>
          </a:p>
        </c:rich>
      </c:tx>
      <c:layout>
        <c:manualLayout>
          <c:xMode val="edge"/>
          <c:yMode val="edge"/>
          <c:x val="0.31812451760220417"/>
          <c:y val="2.43902534571238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КПВ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2018-2019г.</c:v>
                </c:pt>
                <c:pt idx="1">
                  <c:v>2019-2020г.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</c:v>
                </c:pt>
                <c:pt idx="1">
                  <c:v>102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6293960"/>
        <c:axId val="156295136"/>
      </c:barChart>
      <c:catAx>
        <c:axId val="156293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295136"/>
        <c:crosses val="autoZero"/>
        <c:auto val="1"/>
        <c:lblAlgn val="ctr"/>
        <c:lblOffset val="100"/>
        <c:noMultiLvlLbl val="0"/>
      </c:catAx>
      <c:valAx>
        <c:axId val="156295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6293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кол-во людей на кафедре всего: 13 чел.</a:t>
            </a:r>
          </a:p>
        </c:rich>
      </c:tx>
      <c:layout>
        <c:manualLayout>
          <c:xMode val="edge"/>
          <c:yMode val="edge"/>
          <c:x val="0.2298494459025955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Выступали</c:v>
                </c:pt>
                <c:pt idx="1">
                  <c:v>Не выступали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947288"/>
        <c:axId val="157949248"/>
        <c:axId val="0"/>
      </c:bar3DChart>
      <c:catAx>
        <c:axId val="157947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949248"/>
        <c:crosses val="autoZero"/>
        <c:auto val="1"/>
        <c:lblAlgn val="ctr"/>
        <c:lblOffset val="100"/>
        <c:noMultiLvlLbl val="0"/>
      </c:catAx>
      <c:valAx>
        <c:axId val="15794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947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/>
              <a:t>аттестация</a:t>
            </a:r>
            <a:endParaRPr lang="ru-RU" dirty="0"/>
          </a:p>
        </c:rich>
      </c:tx>
      <c:layout>
        <c:manualLayout>
          <c:xMode val="edge"/>
          <c:yMode val="edge"/>
          <c:x val="0.31201076545567935"/>
          <c:y val="2.43902439024390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категория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2018-2019г.</c:v>
                </c:pt>
                <c:pt idx="1">
                  <c:v>2019-2020г.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высш.кат.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2018-2019г.</c:v>
                </c:pt>
                <c:pt idx="1">
                  <c:v>2019-2020г.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2018-2019г.</c:v>
                </c:pt>
                <c:pt idx="1">
                  <c:v>2019-2020г.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</c:v>
                </c:pt>
                <c:pt idx="1">
                  <c:v>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2018-2019г.</c:v>
                </c:pt>
                <c:pt idx="1">
                  <c:v>2019-2020г.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12</c:v>
                </c:pt>
                <c:pt idx="1">
                  <c:v>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7960616"/>
        <c:axId val="157959048"/>
      </c:barChart>
      <c:catAx>
        <c:axId val="157960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959048"/>
        <c:crosses val="autoZero"/>
        <c:auto val="1"/>
        <c:lblAlgn val="ctr"/>
        <c:lblOffset val="100"/>
        <c:noMultiLvlLbl val="0"/>
      </c:catAx>
      <c:valAx>
        <c:axId val="1579590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7960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/>
              <a:t>Трансляция</a:t>
            </a:r>
            <a:r>
              <a:rPr lang="ru-RU" baseline="0" dirty="0" smtClean="0"/>
              <a:t> </a:t>
            </a:r>
            <a:r>
              <a:rPr lang="ru-RU" baseline="0" dirty="0" err="1" smtClean="0"/>
              <a:t>пед.опыта</a:t>
            </a:r>
            <a:endParaRPr lang="ru-RU" dirty="0"/>
          </a:p>
        </c:rich>
      </c:tx>
      <c:layout>
        <c:manualLayout>
          <c:xMode val="edge"/>
          <c:yMode val="edge"/>
          <c:x val="0.31201076545567935"/>
          <c:y val="2.43902439024390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2227430201752598E-2"/>
          <c:y val="0.37034316605946649"/>
          <c:w val="0.95516608926024049"/>
          <c:h val="0.50906843734085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выступл.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2018-2019г.</c:v>
                </c:pt>
                <c:pt idx="1">
                  <c:v>2019-2020г.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104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публ.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2018-2019г.</c:v>
                </c:pt>
                <c:pt idx="1">
                  <c:v>2019-2020г.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проф. конкурсы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2018-2019г.</c:v>
                </c:pt>
                <c:pt idx="1">
                  <c:v>2019-2020г.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2018-2019г.</c:v>
                </c:pt>
                <c:pt idx="1">
                  <c:v>2019-2020г.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4533792"/>
        <c:axId val="154532616"/>
      </c:barChart>
      <c:catAx>
        <c:axId val="154533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532616"/>
        <c:crosses val="autoZero"/>
        <c:auto val="1"/>
        <c:lblAlgn val="ctr"/>
        <c:lblOffset val="100"/>
        <c:noMultiLvlLbl val="0"/>
      </c:catAx>
      <c:valAx>
        <c:axId val="154532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4533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кол-во</a:t>
            </a:r>
            <a:r>
              <a:rPr lang="ru-RU" baseline="0"/>
              <a:t> людей на кафедре всего: 9 чел.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Выступали</c:v>
                </c:pt>
                <c:pt idx="1">
                  <c:v>Не выступали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4527912"/>
        <c:axId val="154529088"/>
        <c:axId val="0"/>
      </c:bar3DChart>
      <c:catAx>
        <c:axId val="154527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529088"/>
        <c:crosses val="autoZero"/>
        <c:auto val="1"/>
        <c:lblAlgn val="ctr"/>
        <c:lblOffset val="100"/>
        <c:noMultiLvlLbl val="0"/>
      </c:catAx>
      <c:valAx>
        <c:axId val="154529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527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кол-во людей на кафедре</a:t>
            </a:r>
            <a:r>
              <a:rPr lang="ru-RU" baseline="0"/>
              <a:t> всего:  8 чел.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Выступали</c:v>
                </c:pt>
                <c:pt idx="1">
                  <c:v>Не выступали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4529872"/>
        <c:axId val="154530264"/>
        <c:axId val="0"/>
      </c:bar3DChart>
      <c:catAx>
        <c:axId val="15452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530264"/>
        <c:crosses val="autoZero"/>
        <c:auto val="1"/>
        <c:lblAlgn val="ctr"/>
        <c:lblOffset val="100"/>
        <c:noMultiLvlLbl val="0"/>
      </c:catAx>
      <c:valAx>
        <c:axId val="154530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52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кол-во людей на кафедре всего: 6 чел.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Выступали</c:v>
                </c:pt>
                <c:pt idx="1">
                  <c:v>Не выступали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4531440"/>
        <c:axId val="154531048"/>
        <c:axId val="0"/>
      </c:bar3DChart>
      <c:catAx>
        <c:axId val="15453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531048"/>
        <c:crosses val="autoZero"/>
        <c:auto val="1"/>
        <c:lblAlgn val="ctr"/>
        <c:lblOffset val="100"/>
        <c:noMultiLvlLbl val="0"/>
      </c:catAx>
      <c:valAx>
        <c:axId val="154531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53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кол-во людей на кафедре всего: 12 чел.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Выступали</c:v>
                </c:pt>
                <c:pt idx="1">
                  <c:v>Не выступали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1824152"/>
        <c:axId val="291821016"/>
        <c:axId val="0"/>
      </c:bar3DChart>
      <c:catAx>
        <c:axId val="291824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821016"/>
        <c:crosses val="autoZero"/>
        <c:auto val="1"/>
        <c:lblAlgn val="ctr"/>
        <c:lblOffset val="100"/>
        <c:noMultiLvlLbl val="0"/>
      </c:catAx>
      <c:valAx>
        <c:axId val="291821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824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кол-во людей на кафедре всего: 7 чел.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Выступали</c:v>
                </c:pt>
                <c:pt idx="1">
                  <c:v>Не выступали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1823368"/>
        <c:axId val="291820624"/>
        <c:axId val="0"/>
      </c:bar3DChart>
      <c:catAx>
        <c:axId val="291823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820624"/>
        <c:crosses val="autoZero"/>
        <c:auto val="1"/>
        <c:lblAlgn val="ctr"/>
        <c:lblOffset val="100"/>
        <c:noMultiLvlLbl val="0"/>
      </c:catAx>
      <c:valAx>
        <c:axId val="29182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823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кол-во людей на кафедре всего: 22 чел.</a:t>
            </a:r>
          </a:p>
        </c:rich>
      </c:tx>
      <c:layout>
        <c:manualLayout>
          <c:xMode val="edge"/>
          <c:yMode val="edge"/>
          <c:x val="0.22290500145815106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Выступали</c:v>
                </c:pt>
                <c:pt idx="1">
                  <c:v>Не выступали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1817096"/>
        <c:axId val="291817880"/>
        <c:axId val="0"/>
      </c:bar3DChart>
      <c:catAx>
        <c:axId val="291817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817880"/>
        <c:crosses val="autoZero"/>
        <c:auto val="1"/>
        <c:lblAlgn val="ctr"/>
        <c:lblOffset val="100"/>
        <c:noMultiLvlLbl val="0"/>
      </c:catAx>
      <c:valAx>
        <c:axId val="291817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817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кол-во людей на кафедре всего: 14 чел.</a:t>
            </a:r>
          </a:p>
        </c:rich>
      </c:tx>
      <c:layout>
        <c:manualLayout>
          <c:xMode val="edge"/>
          <c:yMode val="edge"/>
          <c:x val="0.2298494459025955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Выступали</c:v>
                </c:pt>
                <c:pt idx="1">
                  <c:v>Не выступали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1819056"/>
        <c:axId val="291819448"/>
        <c:axId val="0"/>
      </c:bar3DChart>
      <c:catAx>
        <c:axId val="29181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819448"/>
        <c:crosses val="autoZero"/>
        <c:auto val="1"/>
        <c:lblAlgn val="ctr"/>
        <c:lblOffset val="100"/>
        <c:noMultiLvlLbl val="0"/>
      </c:catAx>
      <c:valAx>
        <c:axId val="291819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81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064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064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064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1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Параллакс">
    <a:dk1>
      <a:sysClr val="windowText" lastClr="000000"/>
    </a:dk1>
    <a:lt1>
      <a:sysClr val="window" lastClr="FFFFFF"/>
    </a:lt1>
    <a:dk2>
      <a:srgbClr val="212121"/>
    </a:dk2>
    <a:lt2>
      <a:srgbClr val="CDD0D1"/>
    </a:lt2>
    <a:accent1>
      <a:srgbClr val="8BB434"/>
    </a:accent1>
    <a:accent2>
      <a:srgbClr val="33A583"/>
    </a:accent2>
    <a:accent3>
      <a:srgbClr val="3594B4"/>
    </a:accent3>
    <a:accent4>
      <a:srgbClr val="6063B4"/>
    </a:accent4>
    <a:accent5>
      <a:srgbClr val="D35731"/>
    </a:accent5>
    <a:accent6>
      <a:srgbClr val="EBAC4B"/>
    </a:accent6>
    <a:hlink>
      <a:srgbClr val="65AD30"/>
    </a:hlink>
    <a:folHlink>
      <a:srgbClr val="8ED25B"/>
    </a:folHlink>
  </a:clrScheme>
  <a:fontScheme name="Параллакс">
    <a:majorFont>
      <a:latin typeface="Corbel" panose="020B0503020204020204"/>
      <a:ea typeface=""/>
      <a:cs typeface=""/>
      <a:font script="Jpan" typeface="HGｺﾞｼｯｸM"/>
      <a:font script="Hang" typeface="HY엽서L"/>
      <a:font script="Hans" typeface="华文楷体"/>
      <a:font script="Hant" typeface="新細明體"/>
      <a:font script="Arab" typeface="Tahoma"/>
      <a:font script="Hebr" typeface="Miriam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Corbel" panose="020B0503020204020204"/>
      <a:ea typeface=""/>
      <a:cs typeface=""/>
      <a:font script="Jpan" typeface="HGｺﾞｼｯｸM"/>
      <a:font script="Hang" typeface="HY엽서L"/>
      <a:font script="Hans" typeface="华文楷体"/>
      <a:font script="Hant" typeface="新細明體"/>
      <a:font script="Arab" typeface="Tahoma"/>
      <a:font script="Hebr" typeface="Miriam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Параллакс">
    <a:fillStyleLst>
      <a:solidFill>
        <a:schemeClr val="phClr"/>
      </a:solidFill>
      <a:gradFill rotWithShape="1">
        <a:gsLst>
          <a:gs pos="0">
            <a:schemeClr val="phClr">
              <a:tint val="60000"/>
              <a:lumMod val="104000"/>
            </a:schemeClr>
          </a:gs>
          <a:gs pos="100000">
            <a:schemeClr val="phClr">
              <a:tint val="84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lumMod val="102000"/>
            </a:schemeClr>
          </a:gs>
          <a:gs pos="100000">
            <a:schemeClr val="phClr">
              <a:shade val="88000"/>
              <a:lumMod val="94000"/>
            </a:schemeClr>
          </a:gs>
        </a:gsLst>
        <a:path path="circle">
          <a:fillToRect l="50000" t="100000" r="100000" b="50000"/>
        </a:path>
      </a:gradFill>
    </a:fillStyleLst>
    <a:lnStyleLst>
      <a:ln w="9525" cap="rnd" cmpd="sng" algn="ctr">
        <a:solidFill>
          <a:schemeClr val="phClr">
            <a:tint val="60000"/>
          </a:schemeClr>
        </a:solidFill>
        <a:prstDash val="solid"/>
      </a:ln>
      <a:ln w="15875" cap="rnd" cmpd="sng" algn="ctr">
        <a:solidFill>
          <a:schemeClr val="phClr"/>
        </a:solidFill>
        <a:prstDash val="solid"/>
      </a:ln>
      <a:ln w="22225" cap="rnd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reflection blurRad="12700" stA="26000" endPos="32000" dist="12700" dir="5400000" sy="-100000" rotWithShape="0"/>
        </a:effectLst>
      </a:effectStyle>
      <a:effectStyle>
        <a:effectLst>
          <a:outerShdw blurRad="38100" dist="25400" dir="5400000" rotWithShape="0">
            <a:srgbClr val="000000">
              <a:alpha val="64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1200000"/>
          </a:lightRig>
        </a:scene3d>
        <a:sp3d>
          <a:bevelT w="25400" h="127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0000"/>
              <a:lumMod val="110000"/>
            </a:schemeClr>
          </a:gs>
          <a:gs pos="100000">
            <a:schemeClr val="phClr">
              <a:shade val="64000"/>
              <a:lumMod val="98000"/>
            </a:schemeClr>
          </a:gs>
        </a:gsLst>
        <a:lin ang="5400000" scaled="0"/>
      </a:gradFill>
      <a:blipFill rotWithShape="1">
        <a:blip xmlns:r="http://schemas.openxmlformats.org/officeDocument/2006/relationships" r:embed="rId1">
          <a:duotone>
            <a:schemeClr val="phClr">
              <a:shade val="76000"/>
              <a:satMod val="180000"/>
            </a:schemeClr>
            <a:schemeClr val="phClr">
              <a:tint val="80000"/>
              <a:satMod val="120000"/>
              <a:lumMod val="180000"/>
            </a:schemeClr>
          </a:duotone>
        </a:blip>
        <a:stretch/>
      </a:blip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Параллакс">
    <a:dk1>
      <a:sysClr val="windowText" lastClr="000000"/>
    </a:dk1>
    <a:lt1>
      <a:sysClr val="window" lastClr="FFFFFF"/>
    </a:lt1>
    <a:dk2>
      <a:srgbClr val="212121"/>
    </a:dk2>
    <a:lt2>
      <a:srgbClr val="CDD0D1"/>
    </a:lt2>
    <a:accent1>
      <a:srgbClr val="8BB434"/>
    </a:accent1>
    <a:accent2>
      <a:srgbClr val="33A583"/>
    </a:accent2>
    <a:accent3>
      <a:srgbClr val="3594B4"/>
    </a:accent3>
    <a:accent4>
      <a:srgbClr val="6063B4"/>
    </a:accent4>
    <a:accent5>
      <a:srgbClr val="D35731"/>
    </a:accent5>
    <a:accent6>
      <a:srgbClr val="EBAC4B"/>
    </a:accent6>
    <a:hlink>
      <a:srgbClr val="65AD30"/>
    </a:hlink>
    <a:folHlink>
      <a:srgbClr val="8ED25B"/>
    </a:folHlink>
  </a:clrScheme>
  <a:fontScheme name="Параллакс">
    <a:majorFont>
      <a:latin typeface="Corbel" panose="020B0503020204020204"/>
      <a:ea typeface=""/>
      <a:cs typeface=""/>
      <a:font script="Jpan" typeface="HGｺﾞｼｯｸM"/>
      <a:font script="Hang" typeface="HY엽서L"/>
      <a:font script="Hans" typeface="华文楷体"/>
      <a:font script="Hant" typeface="新細明體"/>
      <a:font script="Arab" typeface="Tahoma"/>
      <a:font script="Hebr" typeface="Miriam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Corbel" panose="020B0503020204020204"/>
      <a:ea typeface=""/>
      <a:cs typeface=""/>
      <a:font script="Jpan" typeface="HGｺﾞｼｯｸM"/>
      <a:font script="Hang" typeface="HY엽서L"/>
      <a:font script="Hans" typeface="华文楷体"/>
      <a:font script="Hant" typeface="新細明體"/>
      <a:font script="Arab" typeface="Tahoma"/>
      <a:font script="Hebr" typeface="Miriam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Параллакс">
    <a:fillStyleLst>
      <a:solidFill>
        <a:schemeClr val="phClr"/>
      </a:solidFill>
      <a:gradFill rotWithShape="1">
        <a:gsLst>
          <a:gs pos="0">
            <a:schemeClr val="phClr">
              <a:tint val="60000"/>
              <a:lumMod val="104000"/>
            </a:schemeClr>
          </a:gs>
          <a:gs pos="100000">
            <a:schemeClr val="phClr">
              <a:tint val="84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lumMod val="102000"/>
            </a:schemeClr>
          </a:gs>
          <a:gs pos="100000">
            <a:schemeClr val="phClr">
              <a:shade val="88000"/>
              <a:lumMod val="94000"/>
            </a:schemeClr>
          </a:gs>
        </a:gsLst>
        <a:path path="circle">
          <a:fillToRect l="50000" t="100000" r="100000" b="50000"/>
        </a:path>
      </a:gradFill>
    </a:fillStyleLst>
    <a:lnStyleLst>
      <a:ln w="9525" cap="rnd" cmpd="sng" algn="ctr">
        <a:solidFill>
          <a:schemeClr val="phClr">
            <a:tint val="60000"/>
          </a:schemeClr>
        </a:solidFill>
        <a:prstDash val="solid"/>
      </a:ln>
      <a:ln w="15875" cap="rnd" cmpd="sng" algn="ctr">
        <a:solidFill>
          <a:schemeClr val="phClr"/>
        </a:solidFill>
        <a:prstDash val="solid"/>
      </a:ln>
      <a:ln w="22225" cap="rnd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reflection blurRad="12700" stA="26000" endPos="32000" dist="12700" dir="5400000" sy="-100000" rotWithShape="0"/>
        </a:effectLst>
      </a:effectStyle>
      <a:effectStyle>
        <a:effectLst>
          <a:outerShdw blurRad="38100" dist="25400" dir="5400000" rotWithShape="0">
            <a:srgbClr val="000000">
              <a:alpha val="64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1200000"/>
          </a:lightRig>
        </a:scene3d>
        <a:sp3d>
          <a:bevelT w="25400" h="127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0000"/>
              <a:lumMod val="110000"/>
            </a:schemeClr>
          </a:gs>
          <a:gs pos="100000">
            <a:schemeClr val="phClr">
              <a:shade val="64000"/>
              <a:lumMod val="98000"/>
            </a:schemeClr>
          </a:gs>
        </a:gsLst>
        <a:lin ang="5400000" scaled="0"/>
      </a:gradFill>
      <a:blipFill rotWithShape="1">
        <a:blip xmlns:r="http://schemas.openxmlformats.org/officeDocument/2006/relationships" r:embed="rId1">
          <a:duotone>
            <a:schemeClr val="phClr">
              <a:shade val="76000"/>
              <a:satMod val="180000"/>
            </a:schemeClr>
            <a:schemeClr val="phClr">
              <a:tint val="80000"/>
              <a:satMod val="120000"/>
              <a:lumMod val="180000"/>
            </a:schemeClr>
          </a:duotone>
        </a:blip>
        <a:stretch/>
      </a:blipFill>
    </a:bgFillStyleLst>
  </a:fmtScheme>
</a:themeOverride>
</file>

<file path=word/theme/themeOverride2.xml><?xml version="1.0" encoding="utf-8"?>
<a:themeOverride xmlns:a="http://schemas.openxmlformats.org/drawingml/2006/main">
  <a:clrScheme name="Параллакс">
    <a:dk1>
      <a:sysClr val="windowText" lastClr="000000"/>
    </a:dk1>
    <a:lt1>
      <a:sysClr val="window" lastClr="FFFFFF"/>
    </a:lt1>
    <a:dk2>
      <a:srgbClr val="212121"/>
    </a:dk2>
    <a:lt2>
      <a:srgbClr val="CDD0D1"/>
    </a:lt2>
    <a:accent1>
      <a:srgbClr val="8BB434"/>
    </a:accent1>
    <a:accent2>
      <a:srgbClr val="33A583"/>
    </a:accent2>
    <a:accent3>
      <a:srgbClr val="3594B4"/>
    </a:accent3>
    <a:accent4>
      <a:srgbClr val="6063B4"/>
    </a:accent4>
    <a:accent5>
      <a:srgbClr val="D35731"/>
    </a:accent5>
    <a:accent6>
      <a:srgbClr val="EBAC4B"/>
    </a:accent6>
    <a:hlink>
      <a:srgbClr val="65AD30"/>
    </a:hlink>
    <a:folHlink>
      <a:srgbClr val="8ED25B"/>
    </a:folHlink>
  </a:clrScheme>
  <a:fontScheme name="Параллакс">
    <a:majorFont>
      <a:latin typeface="Corbel" panose="020B0503020204020204"/>
      <a:ea typeface=""/>
      <a:cs typeface=""/>
      <a:font script="Jpan" typeface="HGｺﾞｼｯｸM"/>
      <a:font script="Hang" typeface="HY엽서L"/>
      <a:font script="Hans" typeface="华文楷体"/>
      <a:font script="Hant" typeface="新細明體"/>
      <a:font script="Arab" typeface="Tahoma"/>
      <a:font script="Hebr" typeface="Miriam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Corbel" panose="020B0503020204020204"/>
      <a:ea typeface=""/>
      <a:cs typeface=""/>
      <a:font script="Jpan" typeface="HGｺﾞｼｯｸM"/>
      <a:font script="Hang" typeface="HY엽서L"/>
      <a:font script="Hans" typeface="华文楷体"/>
      <a:font script="Hant" typeface="新細明體"/>
      <a:font script="Arab" typeface="Tahoma"/>
      <a:font script="Hebr" typeface="Miriam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Параллакс">
    <a:fillStyleLst>
      <a:solidFill>
        <a:schemeClr val="phClr"/>
      </a:solidFill>
      <a:gradFill rotWithShape="1">
        <a:gsLst>
          <a:gs pos="0">
            <a:schemeClr val="phClr">
              <a:tint val="60000"/>
              <a:lumMod val="104000"/>
            </a:schemeClr>
          </a:gs>
          <a:gs pos="100000">
            <a:schemeClr val="phClr">
              <a:tint val="84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lumMod val="102000"/>
            </a:schemeClr>
          </a:gs>
          <a:gs pos="100000">
            <a:schemeClr val="phClr">
              <a:shade val="88000"/>
              <a:lumMod val="94000"/>
            </a:schemeClr>
          </a:gs>
        </a:gsLst>
        <a:path path="circle">
          <a:fillToRect l="50000" t="100000" r="100000" b="50000"/>
        </a:path>
      </a:gradFill>
    </a:fillStyleLst>
    <a:lnStyleLst>
      <a:ln w="9525" cap="rnd" cmpd="sng" algn="ctr">
        <a:solidFill>
          <a:schemeClr val="phClr">
            <a:tint val="60000"/>
          </a:schemeClr>
        </a:solidFill>
        <a:prstDash val="solid"/>
      </a:ln>
      <a:ln w="15875" cap="rnd" cmpd="sng" algn="ctr">
        <a:solidFill>
          <a:schemeClr val="phClr"/>
        </a:solidFill>
        <a:prstDash val="solid"/>
      </a:ln>
      <a:ln w="22225" cap="rnd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reflection blurRad="12700" stA="26000" endPos="32000" dist="12700" dir="5400000" sy="-100000" rotWithShape="0"/>
        </a:effectLst>
      </a:effectStyle>
      <a:effectStyle>
        <a:effectLst>
          <a:outerShdw blurRad="38100" dist="25400" dir="5400000" rotWithShape="0">
            <a:srgbClr val="000000">
              <a:alpha val="64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1200000"/>
          </a:lightRig>
        </a:scene3d>
        <a:sp3d>
          <a:bevelT w="25400" h="127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0000"/>
              <a:lumMod val="110000"/>
            </a:schemeClr>
          </a:gs>
          <a:gs pos="100000">
            <a:schemeClr val="phClr">
              <a:shade val="64000"/>
              <a:lumMod val="98000"/>
            </a:schemeClr>
          </a:gs>
        </a:gsLst>
        <a:lin ang="5400000" scaled="0"/>
      </a:gradFill>
      <a:blipFill rotWithShape="1">
        <a:blip xmlns:r="http://schemas.openxmlformats.org/officeDocument/2006/relationships" r:embed="rId1">
          <a:duotone>
            <a:schemeClr val="phClr">
              <a:shade val="76000"/>
              <a:satMod val="180000"/>
            </a:schemeClr>
            <a:schemeClr val="phClr">
              <a:tint val="80000"/>
              <a:satMod val="120000"/>
              <a:lumMod val="180000"/>
            </a:schemeClr>
          </a:duotone>
        </a:blip>
        <a:stretch/>
      </a:blip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2384</Words>
  <Characters>13590</Characters>
  <Application>Microsoft Office Word</Application>
  <DocSecurity>0</DocSecurity>
  <Lines>113</Lines>
  <Paragraphs>31</Paragraphs>
  <ScaleCrop>false</ScaleCrop>
  <Company/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2020-10-28T12:06:00Z</dcterms:created>
  <dcterms:modified xsi:type="dcterms:W3CDTF">2020-10-28T12:06:00Z</dcterms:modified>
</cp:coreProperties>
</file>